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93" w:rsidRPr="00A924FC" w:rsidRDefault="00A924FC" w:rsidP="00A924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ochin"/>
          <w:kern w:val="1"/>
          <w:sz w:val="26"/>
          <w:szCs w:val="26"/>
          <w:lang w:val="pt-PT"/>
        </w:rPr>
      </w:pPr>
      <w:r>
        <w:rPr>
          <w:rFonts w:ascii="Calibri" w:hAnsi="Calibri" w:cs="Cochin"/>
          <w:kern w:val="1"/>
          <w:sz w:val="26"/>
          <w:szCs w:val="26"/>
          <w:lang w:val="pt-PT"/>
        </w:rPr>
        <w:t>«</w:t>
      </w:r>
      <w:r w:rsidR="005C4F7C" w:rsidRPr="00A924FC">
        <w:rPr>
          <w:rFonts w:ascii="Calibri" w:hAnsi="Calibri" w:cs="Cochin"/>
          <w:kern w:val="1"/>
          <w:sz w:val="26"/>
          <w:szCs w:val="26"/>
          <w:lang w:val="pt-PT"/>
        </w:rPr>
        <w:t xml:space="preserve">Em cada desenho uma série de linhas se cruzam, criando uma efabulação permanente. O método que preside a estes efeitos é difícil de apreender. O interesse de Catarina Patrício pelo cinema ressalta do </w:t>
      </w:r>
      <w:proofErr w:type="spellStart"/>
      <w:r w:rsidR="005C4F7C" w:rsidRPr="00A924FC">
        <w:rPr>
          <w:rFonts w:ascii="Calibri" w:hAnsi="Calibri" w:cs="Cochin"/>
          <w:kern w:val="1"/>
          <w:sz w:val="26"/>
          <w:szCs w:val="26"/>
          <w:lang w:val="pt-PT"/>
        </w:rPr>
        <w:t>cinematismo</w:t>
      </w:r>
      <w:proofErr w:type="spellEnd"/>
      <w:r w:rsidR="005C4F7C" w:rsidRPr="00A924FC">
        <w:rPr>
          <w:rFonts w:ascii="Calibri" w:hAnsi="Calibri" w:cs="Cochin"/>
          <w:kern w:val="1"/>
          <w:sz w:val="26"/>
          <w:szCs w:val="26"/>
          <w:lang w:val="pt-PT"/>
        </w:rPr>
        <w:t xml:space="preserve"> contido, prestes a explodir em cada uma das imagens, quase todas “desviadas” de filmes cuidadosamente escolhidos, de cineastas como Kubrick, </w:t>
      </w:r>
      <w:proofErr w:type="spellStart"/>
      <w:r w:rsidR="005C4F7C" w:rsidRPr="00A924FC">
        <w:rPr>
          <w:rFonts w:ascii="Calibri" w:hAnsi="Calibri" w:cs="Cochin"/>
          <w:kern w:val="1"/>
          <w:sz w:val="26"/>
          <w:szCs w:val="26"/>
          <w:lang w:val="pt-PT"/>
        </w:rPr>
        <w:t>Dreyer</w:t>
      </w:r>
      <w:proofErr w:type="spellEnd"/>
      <w:r w:rsidR="005C4F7C" w:rsidRPr="00A924FC">
        <w:rPr>
          <w:rFonts w:ascii="Calibri" w:hAnsi="Calibri" w:cs="Cochin"/>
          <w:kern w:val="1"/>
          <w:sz w:val="26"/>
          <w:szCs w:val="26"/>
          <w:lang w:val="pt-PT"/>
        </w:rPr>
        <w:t xml:space="preserve">, </w:t>
      </w:r>
      <w:proofErr w:type="spellStart"/>
      <w:r w:rsidR="005C4F7C" w:rsidRPr="00A924FC">
        <w:rPr>
          <w:rFonts w:ascii="Calibri" w:hAnsi="Calibri" w:cs="Cochin"/>
          <w:kern w:val="1"/>
          <w:sz w:val="26"/>
          <w:szCs w:val="26"/>
          <w:lang w:val="pt-PT"/>
        </w:rPr>
        <w:t>Tarkovsky</w:t>
      </w:r>
      <w:proofErr w:type="spellEnd"/>
      <w:r w:rsidR="005C4F7C" w:rsidRPr="00A924FC">
        <w:rPr>
          <w:rFonts w:ascii="Calibri" w:hAnsi="Calibri" w:cs="Cochin"/>
          <w:kern w:val="1"/>
          <w:sz w:val="26"/>
          <w:szCs w:val="26"/>
          <w:lang w:val="pt-PT"/>
        </w:rPr>
        <w:t xml:space="preserve">, </w:t>
      </w:r>
      <w:proofErr w:type="spellStart"/>
      <w:r w:rsidR="005C4F7C" w:rsidRPr="00A924FC">
        <w:rPr>
          <w:rFonts w:ascii="Calibri" w:hAnsi="Calibri" w:cs="Cochin"/>
          <w:kern w:val="1"/>
          <w:sz w:val="26"/>
          <w:szCs w:val="26"/>
          <w:lang w:val="pt-PT"/>
        </w:rPr>
        <w:t>Muybridge</w:t>
      </w:r>
      <w:proofErr w:type="spellEnd"/>
      <w:r w:rsidR="005C4F7C" w:rsidRPr="00A924FC">
        <w:rPr>
          <w:rFonts w:ascii="Calibri" w:hAnsi="Calibri" w:cs="Cochin"/>
          <w:kern w:val="1"/>
          <w:sz w:val="26"/>
          <w:szCs w:val="26"/>
          <w:lang w:val="pt-PT"/>
        </w:rPr>
        <w:t xml:space="preserve"> que surge insistentemente nesta série. Mas a própria lógica do desenho dispensa a montagem, mesmo que esta possa estar subterraneamente presente; também a colagem com a qual tem algumas similitudes acaba por ser anulada pela sobreposição de desenhos de desenhos, onde as imagens saem transformadas por diferenças de escala, aumentos e diminuições inesperados, pela gama de negros e de </w:t>
      </w:r>
      <w:proofErr w:type="spellStart"/>
      <w:r w:rsidR="005C4F7C" w:rsidRPr="00A924FC">
        <w:rPr>
          <w:rFonts w:ascii="Calibri" w:hAnsi="Calibri" w:cs="Cochin"/>
          <w:kern w:val="1"/>
          <w:sz w:val="26"/>
          <w:szCs w:val="26"/>
          <w:lang w:val="pt-PT"/>
        </w:rPr>
        <w:t>grisailles</w:t>
      </w:r>
      <w:proofErr w:type="spellEnd"/>
      <w:r w:rsidR="005C4F7C" w:rsidRPr="00A924FC">
        <w:rPr>
          <w:rFonts w:ascii="Calibri" w:hAnsi="Calibri" w:cs="Cochin"/>
          <w:kern w:val="1"/>
          <w:sz w:val="26"/>
          <w:szCs w:val="26"/>
          <w:lang w:val="pt-PT"/>
        </w:rPr>
        <w:t xml:space="preserve">, etc. Talvez seja com os </w:t>
      </w:r>
      <w:r w:rsidR="005C4F7C" w:rsidRPr="00A924FC">
        <w:rPr>
          <w:rFonts w:ascii="Calibri" w:hAnsi="Calibri" w:cs="Cochin"/>
          <w:i/>
          <w:kern w:val="1"/>
          <w:sz w:val="26"/>
          <w:szCs w:val="26"/>
          <w:lang w:val="pt-PT"/>
        </w:rPr>
        <w:t>combines</w:t>
      </w:r>
      <w:r w:rsidR="005C4F7C" w:rsidRPr="00A924FC">
        <w:rPr>
          <w:rFonts w:ascii="Calibri" w:hAnsi="Calibri" w:cs="Cochin"/>
          <w:kern w:val="1"/>
          <w:sz w:val="26"/>
          <w:szCs w:val="26"/>
          <w:lang w:val="pt-PT"/>
        </w:rPr>
        <w:t xml:space="preserve"> de </w:t>
      </w:r>
      <w:proofErr w:type="spellStart"/>
      <w:r w:rsidR="005C4F7C" w:rsidRPr="00A924FC">
        <w:rPr>
          <w:rFonts w:ascii="Calibri" w:hAnsi="Calibri" w:cs="Cochin"/>
          <w:kern w:val="1"/>
          <w:sz w:val="26"/>
          <w:szCs w:val="26"/>
          <w:lang w:val="pt-PT"/>
        </w:rPr>
        <w:t>Rauschenberg</w:t>
      </w:r>
      <w:proofErr w:type="spellEnd"/>
      <w:r w:rsidR="005C4F7C" w:rsidRPr="00A924FC">
        <w:rPr>
          <w:rFonts w:ascii="Calibri" w:hAnsi="Calibri" w:cs="Cochin"/>
          <w:kern w:val="1"/>
          <w:sz w:val="26"/>
          <w:szCs w:val="26"/>
          <w:lang w:val="pt-PT"/>
        </w:rPr>
        <w:t xml:space="preserve"> que a afinidade é maior, embora C</w:t>
      </w:r>
      <w:r w:rsidR="00770D70" w:rsidRPr="00A924FC">
        <w:rPr>
          <w:rFonts w:ascii="Calibri" w:hAnsi="Calibri" w:cs="Cochin"/>
          <w:sz w:val="26"/>
          <w:szCs w:val="26"/>
          <w:lang w:val="pt-PT"/>
        </w:rPr>
        <w:t>atarina Patrício nos remeta</w:t>
      </w:r>
      <w:r w:rsidR="005C4F7C" w:rsidRPr="00A924FC">
        <w:rPr>
          <w:rFonts w:ascii="Calibri" w:hAnsi="Calibri" w:cs="Cochin"/>
          <w:sz w:val="26"/>
          <w:szCs w:val="26"/>
          <w:lang w:val="pt-PT"/>
        </w:rPr>
        <w:t xml:space="preserve"> para o método do </w:t>
      </w:r>
      <w:proofErr w:type="spellStart"/>
      <w:r w:rsidR="005C4F7C" w:rsidRPr="00A924FC">
        <w:rPr>
          <w:rFonts w:ascii="Calibri" w:hAnsi="Calibri" w:cs="Cochin"/>
          <w:i/>
          <w:sz w:val="26"/>
          <w:szCs w:val="26"/>
          <w:lang w:val="pt-PT"/>
        </w:rPr>
        <w:t>cut-up</w:t>
      </w:r>
      <w:proofErr w:type="spellEnd"/>
      <w:r w:rsidR="005C4F7C" w:rsidRPr="00A924FC">
        <w:rPr>
          <w:rFonts w:ascii="Calibri" w:hAnsi="Calibri" w:cs="Cochin"/>
          <w:sz w:val="26"/>
          <w:szCs w:val="26"/>
          <w:lang w:val="pt-PT"/>
        </w:rPr>
        <w:t xml:space="preserve"> de </w:t>
      </w:r>
      <w:proofErr w:type="spellStart"/>
      <w:r w:rsidR="005C4F7C" w:rsidRPr="00A924FC">
        <w:rPr>
          <w:rFonts w:ascii="Calibri" w:hAnsi="Calibri" w:cs="Cochin"/>
          <w:sz w:val="26"/>
          <w:szCs w:val="26"/>
          <w:lang w:val="pt-PT"/>
        </w:rPr>
        <w:t>Burroughs</w:t>
      </w:r>
      <w:proofErr w:type="spellEnd"/>
      <w:r w:rsidR="005C4F7C" w:rsidRPr="00A924FC">
        <w:rPr>
          <w:rFonts w:ascii="Calibri" w:hAnsi="Calibri" w:cs="Cochin"/>
          <w:sz w:val="26"/>
          <w:szCs w:val="26"/>
          <w:lang w:val="pt-PT"/>
        </w:rPr>
        <w:t xml:space="preserve"> e </w:t>
      </w:r>
      <w:proofErr w:type="spellStart"/>
      <w:r w:rsidR="005C4F7C" w:rsidRPr="00A924FC">
        <w:rPr>
          <w:rFonts w:ascii="Calibri" w:hAnsi="Calibri" w:cs="Cochin"/>
          <w:sz w:val="26"/>
          <w:szCs w:val="26"/>
          <w:lang w:val="pt-PT"/>
        </w:rPr>
        <w:t>Gysin</w:t>
      </w:r>
      <w:proofErr w:type="spellEnd"/>
      <w:r w:rsidR="005C4F7C" w:rsidRPr="00A924FC">
        <w:rPr>
          <w:rFonts w:ascii="Calibri" w:hAnsi="Calibri" w:cs="Cochin"/>
          <w:sz w:val="26"/>
          <w:szCs w:val="26"/>
          <w:lang w:val="pt-PT"/>
        </w:rPr>
        <w:t>, que fragmentam e remontam textos (e sons) de maneira a “</w:t>
      </w:r>
      <w:r w:rsidR="005C4F7C" w:rsidRPr="00A924FC">
        <w:rPr>
          <w:rFonts w:ascii="Calibri" w:hAnsi="Calibri" w:cs="Cochin"/>
          <w:i/>
          <w:sz w:val="26"/>
          <w:szCs w:val="26"/>
          <w:lang w:val="pt-PT"/>
        </w:rPr>
        <w:t>cortar as linhas de associação</w:t>
      </w:r>
      <w:r w:rsidR="005C4F7C" w:rsidRPr="00A924FC">
        <w:rPr>
          <w:rFonts w:ascii="Calibri" w:hAnsi="Calibri" w:cs="Cochin"/>
          <w:sz w:val="26"/>
          <w:szCs w:val="26"/>
          <w:lang w:val="pt-PT"/>
        </w:rPr>
        <w:t xml:space="preserve">” em que se fundamenta o controle, a repetição. Estando evidentemente presente a operação de cindir, separar, justapor, a série </w:t>
      </w:r>
      <w:proofErr w:type="spellStart"/>
      <w:r w:rsidR="005C4F7C" w:rsidRPr="00A924FC">
        <w:rPr>
          <w:rFonts w:ascii="Calibri" w:hAnsi="Calibri" w:cs="Cochin"/>
          <w:i/>
          <w:sz w:val="26"/>
          <w:szCs w:val="26"/>
          <w:lang w:val="pt-PT"/>
        </w:rPr>
        <w:t>Arche</w:t>
      </w:r>
      <w:proofErr w:type="spellEnd"/>
      <w:r w:rsidR="005C4F7C" w:rsidRPr="00A924FC">
        <w:rPr>
          <w:rFonts w:ascii="Calibri" w:hAnsi="Calibri" w:cs="Cochin"/>
          <w:i/>
          <w:sz w:val="26"/>
          <w:szCs w:val="26"/>
          <w:lang w:val="pt-PT"/>
        </w:rPr>
        <w:t>-fóssil</w:t>
      </w:r>
      <w:r w:rsidR="005C4F7C" w:rsidRPr="00A924FC">
        <w:rPr>
          <w:rFonts w:ascii="Calibri" w:hAnsi="Calibri" w:cs="Cochin"/>
          <w:sz w:val="26"/>
          <w:szCs w:val="26"/>
          <w:lang w:val="pt-PT"/>
        </w:rPr>
        <w:t xml:space="preserve">  desenvolve outra estratégia. De facto, cortar as linhas de associação que criam as estórias repetitivas e tristes que caracterizam história,  implica antes de mais revelar a própria linha, dar conta da sua necessidade. Mais ainda, é evidente que desde que se trace algo, que se junte seja o que for, se recompõe a linha, ou se descobre que a linha está ao trabalho, inexoravelmente. </w:t>
      </w:r>
      <w:r w:rsidR="005C4F7C" w:rsidRPr="00A924FC">
        <w:rPr>
          <w:rFonts w:ascii="Calibri" w:hAnsi="Calibri" w:cs="Noteworthy Bold"/>
          <w:sz w:val="26"/>
          <w:szCs w:val="26"/>
          <w:lang w:val="pt-PT"/>
        </w:rPr>
        <w:t>[…]</w:t>
      </w:r>
    </w:p>
    <w:p w:rsidR="005C4F7C" w:rsidRPr="00A924FC" w:rsidRDefault="005C4F7C" w:rsidP="00A924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Cochin"/>
          <w:sz w:val="26"/>
          <w:szCs w:val="26"/>
          <w:lang w:val="pt-PT"/>
        </w:rPr>
      </w:pPr>
      <w:bookmarkStart w:id="0" w:name="_GoBack"/>
      <w:bookmarkEnd w:id="0"/>
      <w:r w:rsidRPr="00A924FC">
        <w:rPr>
          <w:rFonts w:ascii="Calibri" w:hAnsi="Calibri" w:cs="Cochin"/>
          <w:sz w:val="26"/>
          <w:szCs w:val="26"/>
          <w:lang w:val="pt-PT"/>
        </w:rPr>
        <w:t xml:space="preserve">Percebe-se, melhor, o fascínio exercido por Kubrick, ele reinventa a linha, como faz todo o artista, como fazemos todos. Ao aproximar uma imagem do paleolítico - a do osso -, com uma imagem do futuro, a da astronave, cria uma linha que faz variar as linhas cristalizadas dos historiadores ou dos geógrafos ou dos economistas, que a faz variar e avariar. Tal linha pode ser destruída, mas não pode ser anulada. </w:t>
      </w:r>
    </w:p>
    <w:p w:rsidR="005C4F7C" w:rsidRPr="00A924FC" w:rsidRDefault="005C4F7C" w:rsidP="00A924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Cochin"/>
          <w:sz w:val="26"/>
          <w:szCs w:val="26"/>
          <w:lang w:val="pt-PT"/>
        </w:rPr>
      </w:pPr>
      <w:r w:rsidRPr="00A924FC">
        <w:rPr>
          <w:rFonts w:ascii="Calibri" w:hAnsi="Calibri" w:cs="Cochin"/>
          <w:sz w:val="26"/>
          <w:szCs w:val="26"/>
          <w:lang w:val="pt-PT"/>
        </w:rPr>
        <w:t>Não por acaso, no desenho</w:t>
      </w:r>
      <w:r w:rsidRPr="00A924FC">
        <w:rPr>
          <w:rFonts w:ascii="Calibri" w:hAnsi="Calibri" w:cs="Cochin"/>
          <w:i/>
          <w:sz w:val="26"/>
          <w:szCs w:val="26"/>
          <w:lang w:val="pt-PT"/>
        </w:rPr>
        <w:t xml:space="preserve"> o que é constrangido a superar-se a si mesmo </w:t>
      </w:r>
      <w:r w:rsidRPr="00A924FC">
        <w:rPr>
          <w:rFonts w:ascii="Calibri" w:hAnsi="Calibri" w:cs="Cochin"/>
          <w:i/>
          <w:sz w:val="26"/>
          <w:szCs w:val="26"/>
          <w:lang w:val="pt-PT"/>
        </w:rPr>
        <w:lastRenderedPageBreak/>
        <w:t>até ao infinito</w:t>
      </w:r>
      <w:r w:rsidRPr="00A924FC">
        <w:rPr>
          <w:rFonts w:ascii="Calibri" w:hAnsi="Calibri" w:cs="Cochin"/>
          <w:sz w:val="26"/>
          <w:szCs w:val="26"/>
          <w:lang w:val="pt-PT"/>
        </w:rPr>
        <w:t xml:space="preserve">, deparamos com o mesmo procedimento de associação. Travessando a linha vertical do desenho, uma carcaça esventrada com as vísceras à mostra; na linha horizontal, o interior da Estação Espacial do </w:t>
      </w:r>
      <w:proofErr w:type="spellStart"/>
      <w:r w:rsidRPr="00A924FC">
        <w:rPr>
          <w:rFonts w:ascii="Calibri" w:hAnsi="Calibri" w:cs="Cochin"/>
          <w:sz w:val="26"/>
          <w:szCs w:val="26"/>
          <w:lang w:val="pt-PT"/>
        </w:rPr>
        <w:t>Solaris</w:t>
      </w:r>
      <w:proofErr w:type="spellEnd"/>
      <w:r w:rsidRPr="00A924FC">
        <w:rPr>
          <w:rFonts w:ascii="Calibri" w:hAnsi="Calibri" w:cs="Cochin"/>
          <w:sz w:val="26"/>
          <w:szCs w:val="26"/>
          <w:lang w:val="pt-PT"/>
        </w:rPr>
        <w:t xml:space="preserve"> de </w:t>
      </w:r>
      <w:proofErr w:type="spellStart"/>
      <w:r w:rsidRPr="00A924FC">
        <w:rPr>
          <w:rFonts w:ascii="Calibri" w:hAnsi="Calibri" w:cs="Cochin"/>
          <w:sz w:val="26"/>
          <w:szCs w:val="26"/>
          <w:lang w:val="pt-PT"/>
        </w:rPr>
        <w:t>Tarkovsky</w:t>
      </w:r>
      <w:proofErr w:type="spellEnd"/>
      <w:r w:rsidRPr="00A924FC">
        <w:rPr>
          <w:rFonts w:ascii="Calibri" w:hAnsi="Calibri" w:cs="Cochin"/>
          <w:sz w:val="26"/>
          <w:szCs w:val="26"/>
          <w:lang w:val="pt-PT"/>
        </w:rPr>
        <w:t xml:space="preserve">, com um vulto humano no interior. E de imediato irrompe uma estória sobre o interior, o da máquina e do corpo; a enorme violência que sentimos quando a pele se rompe, por ter falhado, originando uma extrusão do que deveria estar protegido, mas essa falha sempre presente, por exemplo na doença ou no envelhecimento, derrama-se sobre o interior da máquina, com inúmeros botões e controles, mostrando a fragilidade de todo o envolver e de todo o envelope. O </w:t>
      </w:r>
      <w:proofErr w:type="spellStart"/>
      <w:r w:rsidRPr="00A924FC">
        <w:rPr>
          <w:rFonts w:ascii="Calibri" w:hAnsi="Calibri" w:cs="Cochin"/>
          <w:sz w:val="26"/>
          <w:szCs w:val="26"/>
          <w:lang w:val="pt-PT"/>
        </w:rPr>
        <w:t>esviceramento</w:t>
      </w:r>
      <w:proofErr w:type="spellEnd"/>
      <w:r w:rsidRPr="00A924FC">
        <w:rPr>
          <w:rFonts w:ascii="Calibri" w:hAnsi="Calibri" w:cs="Cochin"/>
          <w:sz w:val="26"/>
          <w:szCs w:val="26"/>
          <w:lang w:val="pt-PT"/>
        </w:rPr>
        <w:t xml:space="preserve"> apenas acelera algo que corrói desde dentro, desdobra a linha compacta das vísceras que resultou da “fita” biológica inicial, tal como a fileira de botões e máquinas, são “humana”. Através desta linha reúnem-se imagens que contam uma estória sobre a debilidade da história, tanto mais fraca quanto mais absoluta e inevitável se pensa. O espaço do desenho onde isso se pode ver fica fora da Terra e das guerras em torno dela. </w:t>
      </w:r>
    </w:p>
    <w:p w:rsidR="005C4F7C" w:rsidRPr="00A924FC" w:rsidRDefault="005C4F7C" w:rsidP="00A924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Cochin"/>
          <w:sz w:val="26"/>
          <w:szCs w:val="26"/>
          <w:lang w:val="pt-PT"/>
        </w:rPr>
      </w:pPr>
      <w:r w:rsidRPr="00A924FC">
        <w:rPr>
          <w:rFonts w:ascii="Calibri" w:hAnsi="Calibri" w:cs="Cochin"/>
          <w:sz w:val="26"/>
          <w:szCs w:val="26"/>
          <w:lang w:val="pt-PT"/>
        </w:rPr>
        <w:t>Mas é a Terra que exige outra história e outras fábulas. Nesta série de Catarina Patrício, a Terra é sempre vista ao longe, mas é em torno dela que vogam todas as imagens e sons, dinheiro e poder, guerra e desejo. A linha que originam parece caótica. Mas não é à arte que compete prosseguir a linha e salvá-la? Não é esse o trabalho do desenho?»</w:t>
      </w:r>
    </w:p>
    <w:p w:rsidR="005C4F7C" w:rsidRPr="00A924FC" w:rsidRDefault="005C4F7C" w:rsidP="00A924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Cochin"/>
          <w:sz w:val="26"/>
          <w:szCs w:val="26"/>
          <w:lang w:val="pt-PT"/>
        </w:rPr>
      </w:pPr>
    </w:p>
    <w:p w:rsidR="005C4F7C" w:rsidRPr="00A924FC" w:rsidRDefault="005C4F7C" w:rsidP="00A924FC">
      <w:pPr>
        <w:spacing w:before="120" w:line="360" w:lineRule="auto"/>
        <w:jc w:val="both"/>
        <w:rPr>
          <w:rFonts w:ascii="Calibri" w:eastAsia="Times New Roman" w:hAnsi="Calibri"/>
          <w:color w:val="000000" w:themeColor="text1"/>
          <w:sz w:val="26"/>
          <w:szCs w:val="26"/>
          <w:shd w:val="clear" w:color="auto" w:fill="FFFFFF"/>
          <w:lang w:val="pt-PT"/>
        </w:rPr>
      </w:pPr>
      <w:r w:rsidRPr="00A924FC">
        <w:rPr>
          <w:rFonts w:ascii="Calibri" w:hAnsi="Calibri" w:cs="Cochin"/>
          <w:sz w:val="26"/>
          <w:szCs w:val="26"/>
          <w:lang w:val="pt-PT"/>
        </w:rPr>
        <w:t xml:space="preserve">José Bragança de Miranda, “A Linha da Terra” </w:t>
      </w:r>
      <w:proofErr w:type="spellStart"/>
      <w:r w:rsidRPr="00A924FC">
        <w:rPr>
          <w:rFonts w:ascii="Calibri" w:hAnsi="Calibri" w:cs="Cochin"/>
          <w:sz w:val="26"/>
          <w:szCs w:val="26"/>
          <w:lang w:val="pt-PT"/>
        </w:rPr>
        <w:t>in</w:t>
      </w:r>
      <w:proofErr w:type="spellEnd"/>
      <w:r w:rsidRPr="00A924FC">
        <w:rPr>
          <w:rFonts w:ascii="Calibri" w:hAnsi="Calibri" w:cs="Cochin"/>
          <w:sz w:val="26"/>
          <w:szCs w:val="26"/>
          <w:lang w:val="pt-PT"/>
        </w:rPr>
        <w:t xml:space="preserve"> </w:t>
      </w:r>
      <w:r w:rsidRPr="00A924FC">
        <w:rPr>
          <w:rFonts w:ascii="Calibri" w:eastAsia="Times New Roman" w:hAnsi="Calibri"/>
          <w:i/>
          <w:iCs/>
          <w:color w:val="000000" w:themeColor="text1"/>
          <w:sz w:val="26"/>
          <w:szCs w:val="26"/>
          <w:shd w:val="clear" w:color="auto" w:fill="FFFFFF"/>
          <w:lang w:val="pt-PT"/>
        </w:rPr>
        <w:t>O Resto e o Gesto: Desenhos para o Século XXI</w:t>
      </w:r>
      <w:r w:rsidRPr="00A924FC">
        <w:rPr>
          <w:rFonts w:ascii="Calibri" w:eastAsia="Times New Roman" w:hAnsi="Calibri"/>
          <w:iCs/>
          <w:color w:val="000000" w:themeColor="text1"/>
          <w:sz w:val="26"/>
          <w:szCs w:val="26"/>
          <w:shd w:val="clear" w:color="auto" w:fill="FFFFFF"/>
          <w:lang w:val="pt-PT"/>
        </w:rPr>
        <w:t>.</w:t>
      </w:r>
      <w:r w:rsidRPr="00A924FC">
        <w:rPr>
          <w:rFonts w:ascii="Calibri" w:eastAsia="Times New Roman" w:hAnsi="Calibri"/>
          <w:color w:val="000000" w:themeColor="text1"/>
          <w:sz w:val="26"/>
          <w:szCs w:val="26"/>
          <w:shd w:val="clear" w:color="auto" w:fill="FFFFFF"/>
          <w:lang w:val="pt-PT"/>
        </w:rPr>
        <w:t xml:space="preserve"> Patrício, C. (</w:t>
      </w:r>
      <w:proofErr w:type="spellStart"/>
      <w:r w:rsidRPr="00A924FC">
        <w:rPr>
          <w:rFonts w:ascii="Calibri" w:eastAsia="Times New Roman" w:hAnsi="Calibri"/>
          <w:color w:val="000000" w:themeColor="text1"/>
          <w:sz w:val="26"/>
          <w:szCs w:val="26"/>
          <w:shd w:val="clear" w:color="auto" w:fill="FFFFFF"/>
          <w:lang w:val="pt-PT"/>
        </w:rPr>
        <w:t>org</w:t>
      </w:r>
      <w:proofErr w:type="spellEnd"/>
      <w:r w:rsidRPr="00A924FC">
        <w:rPr>
          <w:rFonts w:ascii="Calibri" w:eastAsia="Times New Roman" w:hAnsi="Calibri"/>
          <w:color w:val="000000" w:themeColor="text1"/>
          <w:sz w:val="26"/>
          <w:szCs w:val="26"/>
          <w:shd w:val="clear" w:color="auto" w:fill="FFFFFF"/>
          <w:lang w:val="pt-PT"/>
        </w:rPr>
        <w:t xml:space="preserve">.) 2014. </w:t>
      </w:r>
      <w:proofErr w:type="spellStart"/>
      <w:r w:rsidRPr="00A924FC">
        <w:rPr>
          <w:rFonts w:ascii="Calibri" w:eastAsia="Times New Roman" w:hAnsi="Calibri"/>
          <w:color w:val="000000" w:themeColor="text1"/>
          <w:sz w:val="26"/>
          <w:szCs w:val="26"/>
          <w:shd w:val="clear" w:color="auto" w:fill="FFFFFF"/>
          <w:lang w:val="pt-PT"/>
        </w:rPr>
        <w:t>Colecção</w:t>
      </w:r>
      <w:proofErr w:type="spellEnd"/>
      <w:r w:rsidRPr="00A924FC">
        <w:rPr>
          <w:rFonts w:ascii="Calibri" w:eastAsia="Times New Roman" w:hAnsi="Calibri"/>
          <w:color w:val="000000" w:themeColor="text1"/>
          <w:sz w:val="26"/>
          <w:szCs w:val="26"/>
          <w:shd w:val="clear" w:color="auto" w:fill="FFFFFF"/>
          <w:lang w:val="pt-PT"/>
        </w:rPr>
        <w:t> Cadernos do Côa nº 8. Fundação Côa Parque - Fundação para a Salvaguarda e Valorização do Vale do Côa. ISBN: 978-989-98329-2-3</w:t>
      </w:r>
    </w:p>
    <w:p w:rsidR="005C4F7C" w:rsidRPr="00A924FC" w:rsidRDefault="005C4F7C" w:rsidP="00A924FC">
      <w:pPr>
        <w:spacing w:line="360" w:lineRule="auto"/>
        <w:jc w:val="both"/>
        <w:rPr>
          <w:rFonts w:ascii="Calibri" w:hAnsi="Calibri" w:cs="Noteworthy Bold"/>
          <w:sz w:val="26"/>
          <w:szCs w:val="26"/>
          <w:lang w:val="pt-PT"/>
        </w:rPr>
      </w:pPr>
    </w:p>
    <w:sectPr w:rsidR="005C4F7C" w:rsidRPr="00A924FC" w:rsidSect="008A7E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7C"/>
    <w:rsid w:val="005C4F7C"/>
    <w:rsid w:val="00770D70"/>
    <w:rsid w:val="008A7E93"/>
    <w:rsid w:val="00A9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ED93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7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7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626</Words>
  <Characters>3140</Characters>
  <Application>Microsoft Macintosh Word</Application>
  <DocSecurity>0</DocSecurity>
  <Lines>61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Patricio Leitão</dc:creator>
  <cp:keywords/>
  <dc:description/>
  <cp:lastModifiedBy>Catarina Patricio Leitão</cp:lastModifiedBy>
  <cp:revision>1</cp:revision>
  <dcterms:created xsi:type="dcterms:W3CDTF">2015-04-23T12:37:00Z</dcterms:created>
  <dcterms:modified xsi:type="dcterms:W3CDTF">2015-04-23T15:45:00Z</dcterms:modified>
  <cp:category/>
</cp:coreProperties>
</file>