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  <w:b/>
        </w:rPr>
      </w:pPr>
      <w:proofErr w:type="gramStart"/>
      <w:r w:rsidRPr="00005297">
        <w:rPr>
          <w:rFonts w:cs="Times New Roman"/>
          <w:b/>
        </w:rPr>
        <w:t>Viagens, sempre desenho</w:t>
      </w:r>
      <w:proofErr w:type="gramEnd"/>
      <w:r w:rsidRPr="00005297">
        <w:rPr>
          <w:rFonts w:cs="Times New Roman"/>
          <w:b/>
        </w:rPr>
        <w:t xml:space="preserve">. Desenho, sempre viagem 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  <w:r>
        <w:rPr>
          <w:rFonts w:cs="Times New Roman"/>
          <w:b/>
        </w:rPr>
        <w:t xml:space="preserve">MARIA </w:t>
      </w:r>
      <w:r w:rsidRPr="00005297">
        <w:rPr>
          <w:rFonts w:cs="Times New Roman"/>
          <w:b/>
        </w:rPr>
        <w:t>LEONOR BARBOSA SOARES</w:t>
      </w:r>
      <w:r w:rsidRPr="00005297">
        <w:rPr>
          <w:rStyle w:val="Refdenotaderodap"/>
          <w:rFonts w:cs="Times New Roman"/>
          <w:b/>
        </w:rPr>
        <w:footnoteReference w:id="1"/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  <w:r w:rsidRPr="00005297">
        <w:rPr>
          <w:rFonts w:cs="Times New Roman"/>
        </w:rPr>
        <w:t xml:space="preserve">Se as descrições das viagens realizadas nos podem esclarecer sobre as circunstâncias da origem de um largo número obras (desenhos e pinturas) de António Cardoso, do mesmo modo, mas num outro nível de análise, nos interessa </w:t>
      </w:r>
      <w:r w:rsidRPr="00005297">
        <w:rPr>
          <w:rFonts w:cs="Times New Roman"/>
          <w:i/>
        </w:rPr>
        <w:t>o desenho</w:t>
      </w:r>
      <w:r w:rsidRPr="00005297">
        <w:rPr>
          <w:rFonts w:cs="Times New Roman"/>
        </w:rPr>
        <w:t xml:space="preserve"> que ao longo dos</w:t>
      </w:r>
      <w:r w:rsidRPr="00005297">
        <w:t xml:space="preserve"> </w:t>
      </w:r>
      <w:r w:rsidRPr="00005297">
        <w:rPr>
          <w:rFonts w:cs="Times New Roman"/>
        </w:rPr>
        <w:t xml:space="preserve">percursos </w:t>
      </w:r>
      <w:proofErr w:type="spellStart"/>
      <w:r w:rsidRPr="00005297">
        <w:rPr>
          <w:rFonts w:cs="Times New Roman"/>
        </w:rPr>
        <w:t>activa</w:t>
      </w:r>
      <w:proofErr w:type="spellEnd"/>
      <w:r w:rsidRPr="00005297">
        <w:rPr>
          <w:rFonts w:cs="Times New Roman"/>
        </w:rPr>
        <w:t xml:space="preserve"> sensações, altera escalas, intensifica </w:t>
      </w:r>
      <w:proofErr w:type="spellStart"/>
      <w:r w:rsidRPr="00005297">
        <w:rPr>
          <w:rFonts w:cs="Times New Roman"/>
        </w:rPr>
        <w:t>percepções</w:t>
      </w:r>
      <w:proofErr w:type="spellEnd"/>
      <w:r w:rsidRPr="00005297">
        <w:rPr>
          <w:rFonts w:cs="Times New Roman"/>
        </w:rPr>
        <w:t>. Nas relações construídas através dos efeitos plásticos criados, nas acelerações e pausas do lápis, no “terreno” de experiências da composição formal dos elementos se diversificam as possibilidades de convocação de cada forma e espaço. Desenho, sempre viagem.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  <w:r w:rsidRPr="00005297">
        <w:rPr>
          <w:rFonts w:cs="Times New Roman"/>
        </w:rPr>
        <w:t xml:space="preserve">A </w:t>
      </w:r>
      <w:proofErr w:type="spellStart"/>
      <w:r w:rsidRPr="00005297">
        <w:rPr>
          <w:rFonts w:cs="Times New Roman"/>
        </w:rPr>
        <w:t>percepção</w:t>
      </w:r>
      <w:proofErr w:type="spellEnd"/>
      <w:r w:rsidRPr="00005297">
        <w:rPr>
          <w:rFonts w:cs="Times New Roman"/>
        </w:rPr>
        <w:t xml:space="preserve"> das paisagens, natural e urbana, em movimento (na estrada, dentro do carro; na rua, caminhando…) e o registo rápido, estrutural, dos esboços - com a liberdade de </w:t>
      </w:r>
      <w:r w:rsidRPr="00005297">
        <w:rPr>
          <w:rFonts w:cs="Times New Roman"/>
          <w:i/>
        </w:rPr>
        <w:t>ser provisório</w:t>
      </w:r>
      <w:r w:rsidRPr="00005297">
        <w:rPr>
          <w:rFonts w:cs="Times New Roman"/>
        </w:rPr>
        <w:t xml:space="preserve"> e a intensidade que </w:t>
      </w:r>
      <w:r w:rsidRPr="00005297">
        <w:rPr>
          <w:rFonts w:cs="Times New Roman"/>
          <w:i/>
        </w:rPr>
        <w:t>ser provisório</w:t>
      </w:r>
      <w:r w:rsidRPr="00005297">
        <w:rPr>
          <w:rFonts w:cs="Times New Roman"/>
        </w:rPr>
        <w:t xml:space="preserve"> permite - partilham exigências visuais e conceptuais que encontramos na identificação de formas como significativas, na construção de imagens numa outra semântica que não a da natureza ou do edificado. Dar nome e desenhar são modos de transportar e arquivar </w:t>
      </w:r>
      <w:proofErr w:type="spellStart"/>
      <w:r w:rsidRPr="00005297">
        <w:rPr>
          <w:rFonts w:cs="Times New Roman"/>
        </w:rPr>
        <w:t>subjectividades</w:t>
      </w:r>
      <w:proofErr w:type="spellEnd"/>
      <w:r w:rsidRPr="00005297">
        <w:rPr>
          <w:rFonts w:cs="Times New Roman"/>
        </w:rPr>
        <w:t xml:space="preserve">, sejam as palavras-discurso ou os grafismos, num outro registo que implica a reorganização e a recapitulação. 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  <w:r w:rsidRPr="00005297">
        <w:rPr>
          <w:rFonts w:cs="Times New Roman"/>
        </w:rPr>
        <w:t xml:space="preserve">A “transformação e transfiguração” que se reconhecem como constantes na produção de António Cardoso (e que ele mesmo refere) fazem parte de uma investigação permanente sobre possibilidades </w:t>
      </w:r>
      <w:proofErr w:type="spellStart"/>
      <w:r w:rsidRPr="00005297">
        <w:rPr>
          <w:rFonts w:cs="Times New Roman"/>
        </w:rPr>
        <w:t>perceptivas</w:t>
      </w:r>
      <w:proofErr w:type="spellEnd"/>
      <w:r w:rsidRPr="00005297">
        <w:rPr>
          <w:rFonts w:cs="Times New Roman"/>
        </w:rPr>
        <w:t xml:space="preserve"> entre momentos de contemplação e de observação das coisas. Nesse processo se foi construindo uma identidade plástica que, nas várias séries de trabalhos a partir de 1982 (séries que se desdobram coetaneamente num princípio ou um ponto de vista que por sua vez conduzirá a outras), inclui </w:t>
      </w:r>
      <w:proofErr w:type="spellStart"/>
      <w:r w:rsidRPr="00005297">
        <w:rPr>
          <w:rFonts w:cs="Times New Roman"/>
        </w:rPr>
        <w:t>aspectos</w:t>
      </w:r>
      <w:proofErr w:type="spellEnd"/>
      <w:r w:rsidRPr="00005297">
        <w:rPr>
          <w:rFonts w:cs="Times New Roman"/>
        </w:rPr>
        <w:t xml:space="preserve"> comuns: marcação de </w:t>
      </w:r>
      <w:proofErr w:type="spellStart"/>
      <w:r w:rsidRPr="00005297">
        <w:rPr>
          <w:rFonts w:cs="Times New Roman"/>
        </w:rPr>
        <w:t>direcções</w:t>
      </w:r>
      <w:proofErr w:type="spellEnd"/>
      <w:r w:rsidRPr="00005297">
        <w:rPr>
          <w:rFonts w:cs="Times New Roman"/>
        </w:rPr>
        <w:t xml:space="preserve"> que sugerem percursos, associações de planos de cor que vivenciam a ambiguidade geometria/figuração, ritmos lineares que se interrompem…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  <w:r w:rsidRPr="00005297">
        <w:rPr>
          <w:rFonts w:cs="Times New Roman"/>
        </w:rPr>
        <w:t xml:space="preserve">Uma viagem a Kassel, em 1982, sugeriu composições a lápis de cor (que dariam origem a três óleos) a partir do registo/memória do </w:t>
      </w:r>
      <w:proofErr w:type="spellStart"/>
      <w:r w:rsidRPr="00005297">
        <w:rPr>
          <w:rFonts w:cs="Times New Roman"/>
        </w:rPr>
        <w:t>trajecto</w:t>
      </w:r>
      <w:proofErr w:type="spellEnd"/>
      <w:r w:rsidRPr="00005297">
        <w:rPr>
          <w:rFonts w:cs="Times New Roman"/>
        </w:rPr>
        <w:t xml:space="preserve"> em </w:t>
      </w:r>
      <w:proofErr w:type="spellStart"/>
      <w:r w:rsidRPr="00005297">
        <w:rPr>
          <w:rFonts w:cs="Times New Roman"/>
        </w:rPr>
        <w:t>auto-estrada</w:t>
      </w:r>
      <w:proofErr w:type="spellEnd"/>
      <w:r w:rsidRPr="00005297">
        <w:rPr>
          <w:rFonts w:cs="Times New Roman"/>
        </w:rPr>
        <w:t xml:space="preserve">, experiência sensível e emocional: a definição do piso e do traçado comprovando a racionalidade, a velocidade assegurando a determinação, a curva esbatendo as certezas, o olhar que se ajusta continuamente potencializando a interrogação… (série </w:t>
      </w:r>
      <w:r w:rsidRPr="00005297">
        <w:rPr>
          <w:rFonts w:cs="Times New Roman"/>
          <w:i/>
        </w:rPr>
        <w:t>A Caminho de Kassel</w:t>
      </w:r>
      <w:r w:rsidRPr="00005297">
        <w:rPr>
          <w:rFonts w:cs="Times New Roman"/>
        </w:rPr>
        <w:t xml:space="preserve">). Na pintura, motivou tensões em crescendo que se interrompem e recuperam entre os planos de cor, que se pacificam nas </w:t>
      </w:r>
      <w:proofErr w:type="spellStart"/>
      <w:r w:rsidRPr="00005297">
        <w:rPr>
          <w:rFonts w:cs="Times New Roman"/>
        </w:rPr>
        <w:t>direcções</w:t>
      </w:r>
      <w:proofErr w:type="spellEnd"/>
      <w:r w:rsidRPr="00005297">
        <w:rPr>
          <w:rFonts w:cs="Times New Roman"/>
        </w:rPr>
        <w:t xml:space="preserve"> das linhas que se encontram já fora do plano do trabalho, ângulos que inspiram derivações, segmentos de circunferências que envolvem momentos. 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  <w:r w:rsidRPr="00005297">
        <w:rPr>
          <w:rFonts w:cs="Times New Roman"/>
        </w:rPr>
        <w:lastRenderedPageBreak/>
        <w:t xml:space="preserve">Da Galiza, em 2002, permanecem as memórias do derrame causado pelo petroleiro </w:t>
      </w:r>
      <w:proofErr w:type="spellStart"/>
      <w:r w:rsidRPr="00005297">
        <w:rPr>
          <w:rFonts w:cs="Times New Roman"/>
          <w:i/>
        </w:rPr>
        <w:t>Prestige</w:t>
      </w:r>
      <w:proofErr w:type="spellEnd"/>
      <w:r w:rsidRPr="00005297">
        <w:rPr>
          <w:rFonts w:cs="Times New Roman"/>
        </w:rPr>
        <w:t xml:space="preserve"> e do seu afundamento no cabo Finisterra. Na lama de tristeza que acinzenta os azuis, pronunciam-se elementos seminais, em vermelho ou azul: triângulos-farpa, sonoros, rompem o silêncio lamacento, a insensata sufocação, com uma </w:t>
      </w:r>
      <w:proofErr w:type="gramStart"/>
      <w:r w:rsidRPr="00005297">
        <w:rPr>
          <w:rFonts w:cs="Times New Roman"/>
        </w:rPr>
        <w:t>determinação  de</w:t>
      </w:r>
      <w:proofErr w:type="gramEnd"/>
      <w:r w:rsidRPr="00005297">
        <w:rPr>
          <w:rFonts w:cs="Times New Roman"/>
        </w:rPr>
        <w:t xml:space="preserve"> vida (Série </w:t>
      </w:r>
      <w:r w:rsidRPr="00005297">
        <w:rPr>
          <w:rFonts w:cs="Times New Roman"/>
          <w:i/>
        </w:rPr>
        <w:t>Finisterra</w:t>
      </w:r>
      <w:r w:rsidRPr="00005297">
        <w:rPr>
          <w:rFonts w:cs="Times New Roman"/>
        </w:rPr>
        <w:t>).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  <w:i/>
        </w:rPr>
      </w:pPr>
      <w:r w:rsidRPr="00005297">
        <w:rPr>
          <w:rFonts w:cs="Times New Roman"/>
        </w:rPr>
        <w:t xml:space="preserve"> As suas extensões darão conta, em obras sequentes, de regressos e associações de tons anteriormente </w:t>
      </w:r>
      <w:proofErr w:type="spellStart"/>
      <w:r w:rsidRPr="00005297">
        <w:rPr>
          <w:rFonts w:cs="Times New Roman"/>
        </w:rPr>
        <w:t>regozijantes</w:t>
      </w:r>
      <w:proofErr w:type="spellEnd"/>
      <w:r w:rsidRPr="00005297">
        <w:rPr>
          <w:rFonts w:cs="Times New Roman"/>
        </w:rPr>
        <w:t xml:space="preserve">, “acústicas” que recuperam essa estranha natureza furtuita da alegria, nos </w:t>
      </w:r>
      <w:proofErr w:type="spellStart"/>
      <w:r w:rsidRPr="00005297">
        <w:rPr>
          <w:rFonts w:cs="Times New Roman"/>
        </w:rPr>
        <w:t>trajectos</w:t>
      </w:r>
      <w:proofErr w:type="spellEnd"/>
      <w:r w:rsidRPr="00005297">
        <w:rPr>
          <w:rFonts w:cs="Times New Roman"/>
        </w:rPr>
        <w:t xml:space="preserve"> expectantes. O triângulo reorganiza estradas, </w:t>
      </w:r>
      <w:proofErr w:type="spellStart"/>
      <w:r w:rsidRPr="00005297">
        <w:rPr>
          <w:rFonts w:cs="Times New Roman"/>
        </w:rPr>
        <w:t>arquitecturas</w:t>
      </w:r>
      <w:proofErr w:type="spellEnd"/>
      <w:r w:rsidRPr="00005297">
        <w:rPr>
          <w:rFonts w:cs="Times New Roman"/>
        </w:rPr>
        <w:t xml:space="preserve">, outras Finisterras intuitivas, e inicia a mudança do ponto de vista: de frontal para zenital: formulam-se mapeamentos, plantas (Série </w:t>
      </w:r>
      <w:r w:rsidRPr="00005297">
        <w:rPr>
          <w:rFonts w:cs="Times New Roman"/>
          <w:i/>
        </w:rPr>
        <w:t>Depois de Finisterra).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  <w:r w:rsidRPr="00005297">
        <w:rPr>
          <w:rFonts w:cs="Times New Roman"/>
        </w:rPr>
        <w:t xml:space="preserve">Entendimentos que se sobrepõem, encontros de motivações e sensibilidades que se reconhecem num tempo de construção - a estadia em St. </w:t>
      </w:r>
      <w:proofErr w:type="spellStart"/>
      <w:r w:rsidRPr="00005297">
        <w:rPr>
          <w:rFonts w:cs="Times New Roman"/>
        </w:rPr>
        <w:t>Petersburg</w:t>
      </w:r>
      <w:proofErr w:type="spellEnd"/>
      <w:r w:rsidRPr="00005297">
        <w:rPr>
          <w:rFonts w:cs="Times New Roman"/>
        </w:rPr>
        <w:t xml:space="preserve"> e as visitas ao </w:t>
      </w:r>
      <w:proofErr w:type="spellStart"/>
      <w:r w:rsidRPr="00005297">
        <w:rPr>
          <w:rFonts w:cs="Times New Roman"/>
        </w:rPr>
        <w:t>Russian</w:t>
      </w:r>
      <w:proofErr w:type="spellEnd"/>
      <w:r w:rsidRPr="00005297">
        <w:rPr>
          <w:rFonts w:cs="Times New Roman"/>
        </w:rPr>
        <w:t xml:space="preserve"> </w:t>
      </w:r>
      <w:proofErr w:type="spellStart"/>
      <w:r w:rsidRPr="00005297">
        <w:rPr>
          <w:rFonts w:cs="Times New Roman"/>
        </w:rPr>
        <w:t>Museum</w:t>
      </w:r>
      <w:proofErr w:type="spellEnd"/>
      <w:r w:rsidRPr="00005297">
        <w:rPr>
          <w:rFonts w:cs="Times New Roman"/>
        </w:rPr>
        <w:t xml:space="preserve"> proporcionaram um diálogo com Malevitch, comunicação que por sua vez se tornou a circunstância para os desenvolvimentos da </w:t>
      </w:r>
      <w:proofErr w:type="spellStart"/>
      <w:r w:rsidRPr="00005297">
        <w:rPr>
          <w:rFonts w:cs="Times New Roman"/>
        </w:rPr>
        <w:t>projecção</w:t>
      </w:r>
      <w:proofErr w:type="spellEnd"/>
      <w:r w:rsidRPr="00005297">
        <w:rPr>
          <w:rFonts w:cs="Times New Roman"/>
        </w:rPr>
        <w:t xml:space="preserve"> já iniciada nas últimas obras de </w:t>
      </w:r>
      <w:r w:rsidRPr="00005297">
        <w:rPr>
          <w:rFonts w:cs="Times New Roman"/>
          <w:i/>
        </w:rPr>
        <w:t>Depois de Finisterra:</w:t>
      </w:r>
      <w:r w:rsidRPr="00005297">
        <w:rPr>
          <w:rFonts w:cs="Times New Roman"/>
        </w:rPr>
        <w:t xml:space="preserve"> planificações de trechos urbanos concentradas na noção de </w:t>
      </w:r>
      <w:r w:rsidRPr="00005297">
        <w:rPr>
          <w:rFonts w:cs="Times New Roman"/>
          <w:i/>
        </w:rPr>
        <w:t>intersecção</w:t>
      </w:r>
      <w:r w:rsidRPr="00005297">
        <w:rPr>
          <w:rFonts w:cs="Times New Roman"/>
        </w:rPr>
        <w:t xml:space="preserve"> </w:t>
      </w:r>
      <w:proofErr w:type="spellStart"/>
      <w:r w:rsidRPr="00005297">
        <w:rPr>
          <w:rFonts w:cs="Times New Roman"/>
        </w:rPr>
        <w:t>objectivada</w:t>
      </w:r>
      <w:proofErr w:type="spellEnd"/>
      <w:r w:rsidRPr="00005297">
        <w:rPr>
          <w:rFonts w:cs="Times New Roman"/>
        </w:rPr>
        <w:t xml:space="preserve"> nos cruzamentos viários. Trânsito entre estados sensíveis diversos e simultâneos: o azul e a escala são os mediadores, tempos e distâncias cartografadas (Série </w:t>
      </w:r>
      <w:r w:rsidRPr="00005297">
        <w:rPr>
          <w:rFonts w:cs="Times New Roman"/>
          <w:i/>
        </w:rPr>
        <w:t>Homenagem a Malevitch</w:t>
      </w:r>
      <w:r w:rsidRPr="00005297">
        <w:rPr>
          <w:rFonts w:cs="Times New Roman"/>
        </w:rPr>
        <w:t>).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b/>
        </w:rPr>
      </w:pPr>
      <w:r w:rsidRPr="00005297">
        <w:rPr>
          <w:rFonts w:cs="Times New Roman"/>
        </w:rPr>
        <w:t xml:space="preserve">Em Cuenca, O Museu de Arte </w:t>
      </w:r>
      <w:proofErr w:type="spellStart"/>
      <w:r w:rsidRPr="00005297">
        <w:rPr>
          <w:rFonts w:cs="Times New Roman"/>
        </w:rPr>
        <w:t>Abstracta</w:t>
      </w:r>
      <w:proofErr w:type="spellEnd"/>
      <w:r w:rsidRPr="00005297">
        <w:rPr>
          <w:rFonts w:cs="Times New Roman"/>
        </w:rPr>
        <w:t xml:space="preserve"> terá constituído cenário para articulações razão-intuição, num sistema poético que localiza </w:t>
      </w:r>
      <w:proofErr w:type="spellStart"/>
      <w:r w:rsidRPr="00005297">
        <w:rPr>
          <w:rFonts w:cs="Times New Roman"/>
        </w:rPr>
        <w:t>Canogar</w:t>
      </w:r>
      <w:proofErr w:type="spellEnd"/>
      <w:r w:rsidRPr="00005297">
        <w:rPr>
          <w:rFonts w:cs="Times New Roman"/>
        </w:rPr>
        <w:t xml:space="preserve"> como referência (</w:t>
      </w:r>
      <w:r w:rsidRPr="00005297">
        <w:rPr>
          <w:rFonts w:cs="Times New Roman"/>
          <w:i/>
        </w:rPr>
        <w:t xml:space="preserve">Homenagem a </w:t>
      </w:r>
      <w:proofErr w:type="spellStart"/>
      <w:r w:rsidRPr="00005297">
        <w:rPr>
          <w:rFonts w:cs="Times New Roman"/>
          <w:i/>
        </w:rPr>
        <w:t>Canogar</w:t>
      </w:r>
      <w:proofErr w:type="spellEnd"/>
      <w:r w:rsidRPr="00005297">
        <w:rPr>
          <w:rFonts w:cs="Times New Roman"/>
          <w:i/>
        </w:rPr>
        <w:t>)</w:t>
      </w:r>
      <w:r w:rsidRPr="00005297">
        <w:rPr>
          <w:rFonts w:cs="Times New Roman"/>
        </w:rPr>
        <w:t xml:space="preserve">, e se </w:t>
      </w:r>
      <w:proofErr w:type="spellStart"/>
      <w:r w:rsidRPr="00005297">
        <w:rPr>
          <w:rFonts w:cs="Times New Roman"/>
        </w:rPr>
        <w:t>direcciona</w:t>
      </w:r>
      <w:proofErr w:type="spellEnd"/>
      <w:r w:rsidRPr="00005297">
        <w:rPr>
          <w:rFonts w:cs="Times New Roman"/>
        </w:rPr>
        <w:t xml:space="preserve"> para a própria natureza do estímulo para a criação. Por isso, se trata de uma interpretação que fala da compreensão do sentido do trabalho e do carácter metamórfico do próprio exercício de reencontro de uma lógica formal de outro autor que se tornou particularmente significativa num dada circunstância.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  <w:r w:rsidRPr="00005297">
        <w:rPr>
          <w:rFonts w:cs="Times New Roman"/>
        </w:rPr>
        <w:t xml:space="preserve">Mas a dinâmica de articulação de referências e a sua consciência pode ser agente de desmultiplicações de “representações”. Neste enquadramento compreendemos a Série </w:t>
      </w:r>
      <w:r w:rsidRPr="00005297">
        <w:rPr>
          <w:rFonts w:cs="Times New Roman"/>
          <w:i/>
        </w:rPr>
        <w:t>Reciclagens e</w:t>
      </w:r>
      <w:r w:rsidRPr="00005297">
        <w:rPr>
          <w:rFonts w:cs="Times New Roman"/>
        </w:rPr>
        <w:t xml:space="preserve"> </w:t>
      </w:r>
      <w:r w:rsidRPr="00005297">
        <w:rPr>
          <w:rFonts w:cs="Times New Roman"/>
          <w:i/>
        </w:rPr>
        <w:t xml:space="preserve">Colagens, </w:t>
      </w:r>
      <w:r w:rsidRPr="00005297">
        <w:rPr>
          <w:rFonts w:cs="Times New Roman"/>
        </w:rPr>
        <w:t xml:space="preserve">imagens que contêm muitas imagens, recortes que individualmente têm associado, para António Cardoso, um sentido e uma existência prévia. Esta série, por sua vez, daria origem a um óleo que retoma pesquisas sobre a estruturação das expressões plásticas em vários momentos, conjugando expressionismo e </w:t>
      </w:r>
      <w:proofErr w:type="spellStart"/>
      <w:r w:rsidRPr="00005297">
        <w:rPr>
          <w:rFonts w:cs="Times New Roman"/>
        </w:rPr>
        <w:t>abstracção</w:t>
      </w:r>
      <w:proofErr w:type="spellEnd"/>
      <w:r w:rsidRPr="00005297">
        <w:rPr>
          <w:rFonts w:cs="Times New Roman"/>
        </w:rPr>
        <w:t>.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  <w:r w:rsidRPr="00005297">
        <w:rPr>
          <w:rFonts w:cs="Times New Roman"/>
        </w:rPr>
        <w:t xml:space="preserve">As síncopes dos planos de cor abstratizam as </w:t>
      </w:r>
      <w:proofErr w:type="spellStart"/>
      <w:r w:rsidRPr="00005297">
        <w:rPr>
          <w:rFonts w:cs="Times New Roman"/>
        </w:rPr>
        <w:t>arquitecturas</w:t>
      </w:r>
      <w:proofErr w:type="spellEnd"/>
      <w:r w:rsidRPr="00005297">
        <w:rPr>
          <w:rFonts w:cs="Times New Roman"/>
        </w:rPr>
        <w:t xml:space="preserve"> e informam também sobre o sentido da pulsação cumulativa de apontamentos de sensações visuais identificadas como “</w:t>
      </w:r>
      <w:proofErr w:type="spellStart"/>
      <w:r w:rsidRPr="00005297">
        <w:rPr>
          <w:rFonts w:cs="Times New Roman"/>
        </w:rPr>
        <w:t>arquitecturas</w:t>
      </w:r>
      <w:proofErr w:type="spellEnd"/>
      <w:r w:rsidRPr="00005297">
        <w:rPr>
          <w:rFonts w:cs="Times New Roman"/>
        </w:rPr>
        <w:t xml:space="preserve">-desejos”. Composições urbanas – </w:t>
      </w:r>
      <w:proofErr w:type="spellStart"/>
      <w:r w:rsidRPr="00005297">
        <w:rPr>
          <w:rFonts w:cs="Times New Roman"/>
        </w:rPr>
        <w:t>direcções</w:t>
      </w:r>
      <w:proofErr w:type="spellEnd"/>
      <w:r w:rsidRPr="00005297">
        <w:rPr>
          <w:rFonts w:cs="Times New Roman"/>
        </w:rPr>
        <w:t xml:space="preserve">/formulações que progridem enunciando olhares luminosos, suscitando questões sobre a plasticidade, viagens entre linguagens, a escrita, o desenho, a pintura (Série </w:t>
      </w:r>
      <w:proofErr w:type="spellStart"/>
      <w:r w:rsidRPr="00005297">
        <w:rPr>
          <w:rFonts w:cs="Times New Roman"/>
          <w:i/>
        </w:rPr>
        <w:t>Arquitecturas</w:t>
      </w:r>
      <w:proofErr w:type="spellEnd"/>
      <w:r w:rsidRPr="00005297">
        <w:rPr>
          <w:rFonts w:cs="Times New Roman"/>
          <w:i/>
        </w:rPr>
        <w:t>-desejos</w:t>
      </w:r>
      <w:r w:rsidRPr="00005297">
        <w:rPr>
          <w:rFonts w:cs="Times New Roman"/>
        </w:rPr>
        <w:t xml:space="preserve">). A alegria essencial que manifestam indicia a coincidência entre o </w:t>
      </w:r>
      <w:proofErr w:type="spellStart"/>
      <w:r w:rsidRPr="00005297">
        <w:rPr>
          <w:rFonts w:cs="Times New Roman"/>
        </w:rPr>
        <w:t>acto</w:t>
      </w:r>
      <w:proofErr w:type="spellEnd"/>
      <w:r w:rsidRPr="00005297">
        <w:rPr>
          <w:rFonts w:cs="Times New Roman"/>
        </w:rPr>
        <w:t xml:space="preserve"> criativo e o desejo. 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  <w:noProof/>
          <w:lang w:eastAsia="pt-PT"/>
        </w:rPr>
      </w:pPr>
      <w:r w:rsidRPr="00005297">
        <w:rPr>
          <w:rFonts w:cs="Times New Roman"/>
        </w:rPr>
        <w:lastRenderedPageBreak/>
        <w:t xml:space="preserve">Estes caminhos do pensamento, retomando o modo de concretização da escrita e do desenho, têm implícito o regresso a uma substancia </w:t>
      </w:r>
      <w:proofErr w:type="spellStart"/>
      <w:r w:rsidRPr="00005297">
        <w:rPr>
          <w:rFonts w:cs="Times New Roman"/>
        </w:rPr>
        <w:t>afectiva</w:t>
      </w:r>
      <w:proofErr w:type="spellEnd"/>
      <w:r w:rsidRPr="00005297">
        <w:rPr>
          <w:rFonts w:cs="Times New Roman"/>
        </w:rPr>
        <w:t xml:space="preserve"> que emoldura a </w:t>
      </w:r>
      <w:proofErr w:type="spellStart"/>
      <w:r w:rsidRPr="00005297">
        <w:rPr>
          <w:rFonts w:cs="Times New Roman"/>
        </w:rPr>
        <w:t>recepção</w:t>
      </w:r>
      <w:proofErr w:type="spellEnd"/>
      <w:r w:rsidRPr="00005297">
        <w:rPr>
          <w:rFonts w:cs="Times New Roman"/>
        </w:rPr>
        <w:t xml:space="preserve"> interior das coisas e que passa a manifestar-se na análise de um pormenor, experiência sobre as possibilidades significativas de um “vocábulo” já familiar, em contextos diferentes. Uma tautologia que se apoia e permite a experiência da contemplação e aproximação a uma lógica desejavelmente límpida que relacione serenamente princípio e fim, todas as experiências. Os ângulos que operaram motivos e vivem incidências contrariam a incerteza da deriva, também insinuada através da evocação de velas e embarcações. 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  <w:r w:rsidRPr="00005297">
        <w:rPr>
          <w:rFonts w:cs="Times New Roman"/>
        </w:rPr>
        <w:t xml:space="preserve">Cadenciadamente, um olhar </w:t>
      </w:r>
      <w:proofErr w:type="spellStart"/>
      <w:r w:rsidRPr="00005297">
        <w:rPr>
          <w:rFonts w:cs="Times New Roman"/>
        </w:rPr>
        <w:t>retrospectivo</w:t>
      </w:r>
      <w:proofErr w:type="spellEnd"/>
      <w:r w:rsidRPr="00005297">
        <w:rPr>
          <w:rFonts w:cs="Times New Roman"/>
        </w:rPr>
        <w:t xml:space="preserve"> e </w:t>
      </w:r>
      <w:proofErr w:type="spellStart"/>
      <w:r w:rsidRPr="00005297">
        <w:rPr>
          <w:rFonts w:cs="Times New Roman"/>
        </w:rPr>
        <w:t>introspectivo</w:t>
      </w:r>
      <w:proofErr w:type="spellEnd"/>
      <w:r w:rsidRPr="00005297">
        <w:rPr>
          <w:rFonts w:cs="Times New Roman"/>
        </w:rPr>
        <w:t xml:space="preserve"> do autor sobre o trabalho realizado inspira novos tratamentos de elementos plásticos que surgiram anteriormente integrados em registos descritivos. Os elementos selecionados passam a fazer parte de exercícios formais e análises plásticas que os dotam de independência ou criam diferentes situações de valorização relativa. As composições que deste processo resultam</w:t>
      </w:r>
      <w:proofErr w:type="gramStart"/>
      <w:r w:rsidRPr="00005297">
        <w:rPr>
          <w:rFonts w:cs="Times New Roman"/>
        </w:rPr>
        <w:t>,</w:t>
      </w:r>
      <w:proofErr w:type="gramEnd"/>
      <w:r w:rsidRPr="00005297">
        <w:rPr>
          <w:rFonts w:cs="Times New Roman"/>
        </w:rPr>
        <w:t xml:space="preserve"> contêm também a informação plástica que evidencia a génese do processo. É assim que se reencontram articulações de segmentos curvos, círculos e linhas </w:t>
      </w:r>
      <w:proofErr w:type="spellStart"/>
      <w:r w:rsidRPr="00005297">
        <w:rPr>
          <w:rFonts w:cs="Times New Roman"/>
        </w:rPr>
        <w:t>rectas</w:t>
      </w:r>
      <w:proofErr w:type="spellEnd"/>
      <w:r w:rsidRPr="00005297">
        <w:rPr>
          <w:rFonts w:cs="Times New Roman"/>
        </w:rPr>
        <w:t xml:space="preserve"> definindo horizontes em ritmos entrecortados, ressoando exercícios iniciais, dos anos 50 e 60 frequentemente recuperados em elementos de paisagens. Ou ainda a geometrização das paisagens-pensamentos de 2002 que juntam os tempos numa síntese de </w:t>
      </w:r>
      <w:proofErr w:type="spellStart"/>
      <w:r w:rsidRPr="00005297">
        <w:rPr>
          <w:rFonts w:cs="Times New Roman"/>
        </w:rPr>
        <w:t>percepções</w:t>
      </w:r>
      <w:proofErr w:type="spellEnd"/>
      <w:r w:rsidRPr="00005297">
        <w:rPr>
          <w:rFonts w:cs="Times New Roman"/>
        </w:rPr>
        <w:t xml:space="preserve"> físicas e mentais, trocando protagonismos.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  <w:r w:rsidRPr="00005297">
        <w:rPr>
          <w:rFonts w:cs="Times New Roman"/>
        </w:rPr>
        <w:t xml:space="preserve">Essas combinatórias estão presentes, também, no processo analítico de fragmentação que fundamenta a série a pastel </w:t>
      </w:r>
      <w:r w:rsidRPr="00005297">
        <w:rPr>
          <w:rFonts w:cs="Times New Roman"/>
          <w:i/>
        </w:rPr>
        <w:t>Anatomia da Paisagem</w:t>
      </w:r>
      <w:r w:rsidRPr="00005297">
        <w:rPr>
          <w:rFonts w:cs="Times New Roman"/>
        </w:rPr>
        <w:t xml:space="preserve">, circundando a ideia de “dissecação” de uma paisagem realizada anteriormente, </w:t>
      </w:r>
      <w:r w:rsidRPr="00005297">
        <w:rPr>
          <w:rFonts w:cs="Times New Roman"/>
          <w:i/>
        </w:rPr>
        <w:t>close-ups</w:t>
      </w:r>
      <w:r w:rsidRPr="00005297">
        <w:rPr>
          <w:rFonts w:cs="Times New Roman"/>
        </w:rPr>
        <w:t xml:space="preserve"> em desvinculação da obra inicial (</w:t>
      </w:r>
      <w:proofErr w:type="spellStart"/>
      <w:r w:rsidRPr="00005297">
        <w:rPr>
          <w:rFonts w:cs="Times New Roman"/>
          <w:i/>
        </w:rPr>
        <w:t>chef</w:t>
      </w:r>
      <w:proofErr w:type="spellEnd"/>
      <w:r w:rsidRPr="00005297">
        <w:rPr>
          <w:rFonts w:cs="Times New Roman"/>
          <w:i/>
        </w:rPr>
        <w:t xml:space="preserve"> d’</w:t>
      </w:r>
      <w:proofErr w:type="spellStart"/>
      <w:r w:rsidRPr="00005297">
        <w:rPr>
          <w:rFonts w:cs="Times New Roman"/>
          <w:i/>
        </w:rPr>
        <w:t>oeuvre</w:t>
      </w:r>
      <w:proofErr w:type="spellEnd"/>
      <w:r w:rsidRPr="00005297">
        <w:rPr>
          <w:rFonts w:cs="Times New Roman"/>
          <w:i/>
        </w:rPr>
        <w:t xml:space="preserve"> </w:t>
      </w:r>
      <w:proofErr w:type="spellStart"/>
      <w:r w:rsidRPr="00005297">
        <w:rPr>
          <w:rFonts w:cs="Times New Roman"/>
          <w:i/>
        </w:rPr>
        <w:t>inconnu</w:t>
      </w:r>
      <w:proofErr w:type="spellEnd"/>
      <w:r w:rsidRPr="00005297">
        <w:rPr>
          <w:rFonts w:cs="Times New Roman"/>
        </w:rPr>
        <w:t>) que contudo, nunca quebram a ligação com matriz, sendo e não sendo autónomas para o a</w:t>
      </w:r>
      <w:r>
        <w:rPr>
          <w:rFonts w:cs="Times New Roman"/>
        </w:rPr>
        <w:t xml:space="preserve">utor… o todo na parte, afinal. </w:t>
      </w:r>
      <w:r w:rsidRPr="00005297">
        <w:rPr>
          <w:rFonts w:cs="Times New Roman"/>
        </w:rPr>
        <w:t xml:space="preserve">O processo criativo se nos reenvia para Colagens e Reciclagens (ao nível da construção, a partir de uma pré-existência, que leva a uma nova identidade) dele difere pela desigual ligação do autor com obra primeira - ligação </w:t>
      </w:r>
      <w:proofErr w:type="spellStart"/>
      <w:r w:rsidRPr="00005297">
        <w:rPr>
          <w:rFonts w:cs="Times New Roman"/>
        </w:rPr>
        <w:t>afectiva</w:t>
      </w:r>
      <w:proofErr w:type="spellEnd"/>
      <w:r w:rsidRPr="00005297">
        <w:rPr>
          <w:rFonts w:cs="Times New Roman"/>
        </w:rPr>
        <w:t xml:space="preserve">, em </w:t>
      </w:r>
      <w:r w:rsidRPr="00005297">
        <w:rPr>
          <w:rFonts w:cs="Times New Roman"/>
          <w:i/>
        </w:rPr>
        <w:t>Colagens e Reciclagens</w:t>
      </w:r>
      <w:r w:rsidRPr="00005297">
        <w:rPr>
          <w:rFonts w:cs="Times New Roman"/>
        </w:rPr>
        <w:t xml:space="preserve"> e autoria em </w:t>
      </w:r>
      <w:r w:rsidRPr="00005297">
        <w:rPr>
          <w:rFonts w:cs="Times New Roman"/>
          <w:i/>
        </w:rPr>
        <w:t>Anatomia da Paisagem</w:t>
      </w:r>
      <w:r w:rsidRPr="00005297">
        <w:rPr>
          <w:rFonts w:cs="Times New Roman"/>
        </w:rPr>
        <w:t xml:space="preserve">. Numa visão mais panorâmica, são relacionáveis considerando um pensamento que se estrutura em trânsito entre memórias e reconstrução permanente. </w:t>
      </w:r>
    </w:p>
    <w:p w:rsidR="00A6395C" w:rsidRPr="00005297" w:rsidRDefault="00A6395C" w:rsidP="00A6395C">
      <w:pPr>
        <w:spacing w:after="0" w:line="360" w:lineRule="auto"/>
        <w:contextualSpacing/>
        <w:jc w:val="both"/>
        <w:rPr>
          <w:rFonts w:cs="Times New Roman"/>
        </w:rPr>
      </w:pPr>
      <w:r w:rsidRPr="00005297">
        <w:rPr>
          <w:rFonts w:cs="Times New Roman"/>
        </w:rPr>
        <w:t xml:space="preserve">Pontos de vista diversos sobre uma obra-base que se transforma num tecido de possibilidades (novas composições, individualizadas) nas quais se </w:t>
      </w:r>
      <w:proofErr w:type="spellStart"/>
      <w:r w:rsidRPr="00005297">
        <w:rPr>
          <w:rFonts w:cs="Times New Roman"/>
        </w:rPr>
        <w:t>detectam</w:t>
      </w:r>
      <w:proofErr w:type="spellEnd"/>
      <w:r w:rsidRPr="00005297">
        <w:rPr>
          <w:rFonts w:cs="Times New Roman"/>
        </w:rPr>
        <w:t xml:space="preserve"> migrações e miscigenações de questões e soluções plásticas anteriores. Desacelerações do olhar coerentes com a atenção às estruturas (explícitas e implícitas) e os conceitos de </w:t>
      </w:r>
      <w:proofErr w:type="spellStart"/>
      <w:r w:rsidRPr="00005297">
        <w:rPr>
          <w:rFonts w:cs="Times New Roman"/>
          <w:i/>
        </w:rPr>
        <w:t>inacabamento</w:t>
      </w:r>
      <w:proofErr w:type="spellEnd"/>
      <w:r w:rsidRPr="00005297">
        <w:rPr>
          <w:rFonts w:cs="Times New Roman"/>
        </w:rPr>
        <w:t xml:space="preserve"> e </w:t>
      </w:r>
      <w:r w:rsidRPr="00005297">
        <w:rPr>
          <w:rFonts w:cs="Times New Roman"/>
          <w:i/>
        </w:rPr>
        <w:t>início</w:t>
      </w:r>
      <w:r w:rsidRPr="00005297">
        <w:rPr>
          <w:rFonts w:cs="Times New Roman"/>
        </w:rPr>
        <w:t xml:space="preserve"> basilares no trabalho de António Cardoso.</w:t>
      </w:r>
    </w:p>
    <w:p w:rsidR="002A3644" w:rsidRDefault="002A3644"/>
    <w:sectPr w:rsidR="002A3644" w:rsidSect="002A3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B9" w:rsidRDefault="00CF25B9" w:rsidP="00A6395C">
      <w:pPr>
        <w:spacing w:after="0" w:line="240" w:lineRule="auto"/>
      </w:pPr>
      <w:r>
        <w:separator/>
      </w:r>
    </w:p>
  </w:endnote>
  <w:endnote w:type="continuationSeparator" w:id="0">
    <w:p w:rsidR="00CF25B9" w:rsidRDefault="00CF25B9" w:rsidP="00A6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B9" w:rsidRDefault="00CF25B9" w:rsidP="00A6395C">
      <w:pPr>
        <w:spacing w:after="0" w:line="240" w:lineRule="auto"/>
      </w:pPr>
      <w:r>
        <w:separator/>
      </w:r>
    </w:p>
  </w:footnote>
  <w:footnote w:type="continuationSeparator" w:id="0">
    <w:p w:rsidR="00CF25B9" w:rsidRDefault="00CF25B9" w:rsidP="00A6395C">
      <w:pPr>
        <w:spacing w:after="0" w:line="240" w:lineRule="auto"/>
      </w:pPr>
      <w:r>
        <w:continuationSeparator/>
      </w:r>
    </w:p>
  </w:footnote>
  <w:footnote w:id="1">
    <w:p w:rsidR="00A6395C" w:rsidRDefault="00A6395C" w:rsidP="00A6395C">
      <w:pPr>
        <w:pStyle w:val="Textodenotaderodap"/>
      </w:pPr>
      <w:r>
        <w:rPr>
          <w:rStyle w:val="Refdenotaderodap"/>
        </w:rPr>
        <w:footnoteRef/>
      </w:r>
      <w:r>
        <w:t xml:space="preserve"> Aluna de António Cardoso. Prof.ª Auxiliar da Faculdade de Letras da Universidade do Porto.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95C"/>
    <w:rsid w:val="00266749"/>
    <w:rsid w:val="002A3644"/>
    <w:rsid w:val="00A6395C"/>
    <w:rsid w:val="00C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0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5C"/>
    <w:pPr>
      <w:spacing w:before="0" w:after="200" w:line="276" w:lineRule="auto"/>
      <w:ind w:left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6395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6395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39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1299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2</cp:revision>
  <dcterms:created xsi:type="dcterms:W3CDTF">2017-04-18T09:25:00Z</dcterms:created>
  <dcterms:modified xsi:type="dcterms:W3CDTF">2017-04-18T09:26:00Z</dcterms:modified>
</cp:coreProperties>
</file>