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9E" w:rsidRDefault="003329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 pintura de Benvindo foi eliminado o </w:t>
      </w:r>
      <w:proofErr w:type="spellStart"/>
      <w:r>
        <w:rPr>
          <w:sz w:val="24"/>
          <w:szCs w:val="24"/>
        </w:rPr>
        <w:t>objecto</w:t>
      </w:r>
      <w:proofErr w:type="spellEnd"/>
      <w:r>
        <w:rPr>
          <w:sz w:val="24"/>
          <w:szCs w:val="24"/>
        </w:rPr>
        <w:t xml:space="preserve">. O quadro é o </w:t>
      </w:r>
      <w:proofErr w:type="spellStart"/>
      <w:r>
        <w:rPr>
          <w:sz w:val="24"/>
          <w:szCs w:val="24"/>
        </w:rPr>
        <w:t>objecto</w:t>
      </w:r>
      <w:proofErr w:type="spellEnd"/>
      <w:r>
        <w:rPr>
          <w:sz w:val="24"/>
          <w:szCs w:val="24"/>
        </w:rPr>
        <w:t>. Uma lógica na construção e uma seleção criteriosa da cor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resultam numa harmonia completa entre a obra e a </w:t>
      </w:r>
      <w:r>
        <w:rPr>
          <w:sz w:val="24"/>
          <w:szCs w:val="24"/>
        </w:rPr>
        <w:t>personalidade do artista, pelo que não se pode dizer que a execução é gratuita ou sequer a expressão de mera emanação do inconsciente.</w:t>
      </w:r>
    </w:p>
    <w:p w:rsidR="00A51D9E" w:rsidRDefault="003329C6">
      <w:pPr>
        <w:rPr>
          <w:sz w:val="24"/>
          <w:szCs w:val="24"/>
        </w:rPr>
      </w:pPr>
      <w:r>
        <w:rPr>
          <w:sz w:val="24"/>
          <w:szCs w:val="24"/>
        </w:rPr>
        <w:t xml:space="preserve">Benvindo consegue conciliar, no seu expressionismo </w:t>
      </w:r>
      <w:proofErr w:type="spellStart"/>
      <w:r>
        <w:rPr>
          <w:sz w:val="24"/>
          <w:szCs w:val="24"/>
        </w:rPr>
        <w:t>abstracto</w:t>
      </w:r>
      <w:proofErr w:type="spellEnd"/>
      <w:r>
        <w:rPr>
          <w:sz w:val="24"/>
          <w:szCs w:val="24"/>
        </w:rPr>
        <w:t>, a liberdade de conceção muito próxima do expressionismo lír</w:t>
      </w:r>
      <w:r>
        <w:rPr>
          <w:sz w:val="24"/>
          <w:szCs w:val="24"/>
        </w:rPr>
        <w:t xml:space="preserve">ico de Kandinsky, contida e meditada, com a contenção dos impulsos, denunciando um temperamento calmo e pacífico. Contraria, assim, os pressupostos do expressionismo </w:t>
      </w:r>
      <w:proofErr w:type="spellStart"/>
      <w:r>
        <w:rPr>
          <w:sz w:val="24"/>
          <w:szCs w:val="24"/>
        </w:rPr>
        <w:t>abstracto</w:t>
      </w:r>
      <w:proofErr w:type="spellEnd"/>
      <w:r>
        <w:rPr>
          <w:sz w:val="24"/>
          <w:szCs w:val="24"/>
        </w:rPr>
        <w:t xml:space="preserve">, herdeiro do expressionismo alemão e que é a expressão de uma natureza selvagem </w:t>
      </w:r>
      <w:r>
        <w:rPr>
          <w:sz w:val="24"/>
          <w:szCs w:val="24"/>
        </w:rPr>
        <w:t xml:space="preserve">e exaltada. A organização formal aproxima-se dum </w:t>
      </w:r>
      <w:proofErr w:type="spellStart"/>
      <w:r>
        <w:rPr>
          <w:sz w:val="24"/>
          <w:szCs w:val="24"/>
        </w:rPr>
        <w:t>Stael</w:t>
      </w:r>
      <w:proofErr w:type="spellEnd"/>
      <w:r>
        <w:rPr>
          <w:sz w:val="24"/>
          <w:szCs w:val="24"/>
        </w:rPr>
        <w:t xml:space="preserve"> com a harmonia cromática dum </w:t>
      </w:r>
      <w:proofErr w:type="spellStart"/>
      <w:r>
        <w:rPr>
          <w:sz w:val="24"/>
          <w:szCs w:val="24"/>
        </w:rPr>
        <w:t>Soulages</w:t>
      </w:r>
      <w:proofErr w:type="spellEnd"/>
      <w:r>
        <w:rPr>
          <w:sz w:val="24"/>
          <w:szCs w:val="24"/>
        </w:rPr>
        <w:t xml:space="preserve"> e alguma liberdade e espontaneidade dum De </w:t>
      </w:r>
      <w:proofErr w:type="spellStart"/>
      <w:r>
        <w:rPr>
          <w:sz w:val="24"/>
          <w:szCs w:val="24"/>
        </w:rPr>
        <w:t>Kooning</w:t>
      </w:r>
      <w:proofErr w:type="spellEnd"/>
      <w:r>
        <w:rPr>
          <w:sz w:val="24"/>
          <w:szCs w:val="24"/>
        </w:rPr>
        <w:t>.</w:t>
      </w:r>
    </w:p>
    <w:p w:rsidR="00A51D9E" w:rsidRDefault="003329C6">
      <w:pPr>
        <w:rPr>
          <w:sz w:val="24"/>
          <w:szCs w:val="24"/>
        </w:rPr>
      </w:pPr>
      <w:r>
        <w:rPr>
          <w:sz w:val="24"/>
          <w:szCs w:val="24"/>
        </w:rPr>
        <w:t>Correndo o risco de fazer uma pintura ornamental, quer pelas suas dimensões, quer por aparente falta de conteúd</w:t>
      </w:r>
      <w:r>
        <w:rPr>
          <w:sz w:val="24"/>
          <w:szCs w:val="24"/>
        </w:rPr>
        <w:t xml:space="preserve">o, Benvindo surpreende-nos ao revelar um conteúdo riquíssimo, pleno de sugestões, com uma dinâmica de linhas e contrastes, num misto de superfícies texturadas e de ilusões de atmosferas. Deste modo, consegue alcançar o </w:t>
      </w:r>
      <w:proofErr w:type="spellStart"/>
      <w:r>
        <w:rPr>
          <w:sz w:val="24"/>
          <w:szCs w:val="24"/>
        </w:rPr>
        <w:t>objectivo</w:t>
      </w:r>
      <w:proofErr w:type="spellEnd"/>
      <w:r>
        <w:rPr>
          <w:sz w:val="24"/>
          <w:szCs w:val="24"/>
        </w:rPr>
        <w:t xml:space="preserve"> principal da pintura – empa</w:t>
      </w:r>
      <w:r>
        <w:rPr>
          <w:sz w:val="24"/>
          <w:szCs w:val="24"/>
        </w:rPr>
        <w:t>tia entre o artista e o observador da sua obra. E ao contrário da pintura de tese ou descrição literária, que, muito embora possa ser uma proposta aliciante, mas perde por possuir a fragilidade da aparência e da evidência, porque tendo uma leitura fácil, p</w:t>
      </w:r>
      <w:r>
        <w:rPr>
          <w:sz w:val="24"/>
          <w:szCs w:val="24"/>
        </w:rPr>
        <w:t xml:space="preserve">erde o interesse após a identificação, Benvindo dá-nos a oportunidade de recriarmos a sua pintura, de encontrar o </w:t>
      </w:r>
      <w:proofErr w:type="spellStart"/>
      <w:r>
        <w:rPr>
          <w:sz w:val="24"/>
          <w:szCs w:val="24"/>
        </w:rPr>
        <w:t>objecto</w:t>
      </w:r>
      <w:proofErr w:type="spellEnd"/>
      <w:r>
        <w:rPr>
          <w:sz w:val="24"/>
          <w:szCs w:val="24"/>
        </w:rPr>
        <w:t xml:space="preserve"> da sua inspiração, de descobrir uma realidade nova.</w:t>
      </w:r>
    </w:p>
    <w:p w:rsidR="00A51D9E" w:rsidRDefault="003329C6">
      <w:r>
        <w:rPr>
          <w:sz w:val="24"/>
          <w:szCs w:val="24"/>
        </w:rPr>
        <w:t>João Coutinho</w:t>
      </w:r>
    </w:p>
    <w:sectPr w:rsidR="00A51D9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C6" w:rsidRDefault="003329C6">
      <w:pPr>
        <w:spacing w:after="0" w:line="240" w:lineRule="auto"/>
      </w:pPr>
      <w:r>
        <w:separator/>
      </w:r>
    </w:p>
  </w:endnote>
  <w:endnote w:type="continuationSeparator" w:id="0">
    <w:p w:rsidR="003329C6" w:rsidRDefault="0033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C6" w:rsidRDefault="003329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29C6" w:rsidRDefault="0033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D9E"/>
    <w:rsid w:val="000A719A"/>
    <w:rsid w:val="003329C6"/>
    <w:rsid w:val="00A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Pereira Coutinho</dc:creator>
  <cp:lastModifiedBy>F Pereira Coutinho</cp:lastModifiedBy>
  <cp:revision>2</cp:revision>
  <dcterms:created xsi:type="dcterms:W3CDTF">2018-05-11T13:59:00Z</dcterms:created>
  <dcterms:modified xsi:type="dcterms:W3CDTF">2018-05-11T13:59:00Z</dcterms:modified>
</cp:coreProperties>
</file>